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1E7" w:rsidRPr="00392002" w:rsidRDefault="00D021E7" w:rsidP="00D021E7">
      <w:pPr>
        <w:snapToGrid w:val="0"/>
        <w:ind w:firstLine="539"/>
        <w:jc w:val="center"/>
        <w:rPr>
          <w:b/>
          <w:bCs/>
          <w:sz w:val="22"/>
          <w:szCs w:val="22"/>
          <w:lang w:val="uk-UA"/>
        </w:rPr>
      </w:pPr>
      <w:r w:rsidRPr="00392002">
        <w:rPr>
          <w:b/>
          <w:bCs/>
          <w:sz w:val="22"/>
          <w:szCs w:val="22"/>
          <w:lang w:val="uk-UA"/>
        </w:rPr>
        <w:t>До уваги акціонерів приватного акціонерного товариства</w:t>
      </w:r>
      <w:r w:rsidRPr="00392002">
        <w:rPr>
          <w:b/>
          <w:sz w:val="22"/>
          <w:szCs w:val="22"/>
          <w:lang w:val="uk-UA"/>
        </w:rPr>
        <w:t xml:space="preserve"> «Пологівський олійноекстракційний завод»</w:t>
      </w:r>
      <w:r w:rsidRPr="00392002">
        <w:rPr>
          <w:b/>
          <w:bCs/>
          <w:sz w:val="22"/>
          <w:szCs w:val="22"/>
          <w:lang w:val="uk-UA"/>
        </w:rPr>
        <w:t>!</w:t>
      </w:r>
    </w:p>
    <w:p w:rsidR="00D021E7" w:rsidRPr="00392002" w:rsidRDefault="00D021E7" w:rsidP="00D021E7">
      <w:pPr>
        <w:ind w:firstLine="539"/>
        <w:jc w:val="both"/>
        <w:rPr>
          <w:sz w:val="22"/>
          <w:szCs w:val="22"/>
          <w:lang w:val="uk-UA"/>
        </w:rPr>
      </w:pPr>
      <w:r w:rsidRPr="00392002">
        <w:rPr>
          <w:sz w:val="22"/>
          <w:szCs w:val="22"/>
          <w:lang w:val="uk-UA"/>
        </w:rPr>
        <w:t>Приватне акціонерне товариство «Пологівський олійноекстракційний завод», ідентифікаційний код юридичної особи: 00384147, місцезнаходження юридичної особи: Україна, 70600, Запорізька область, Пологівський район, місто Пологи, вулиця Ломоносова, будинок 36 (надалі – Товариство), повідомляє про те, що Наглядовою радою товариства було прийнято рішення про включення до проєкту порядку денного чергових (річних) Загальних зборів Товариства, які скликані на 20 грудня 2022 року (дата завершення голосування) та  будуть проведені дистанційно, пропозиції акціонера Товариства про включення до проєкту порядку денного Загальних зборів нового питання порядку денного з проєктом рішення з цього питання, а також про затвердження порядку денного зазначених Зборів та проєктів  рішень щодо кожного з питань, включених до порядку денного.</w:t>
      </w:r>
    </w:p>
    <w:p w:rsidR="00D021E7" w:rsidRPr="00392002" w:rsidRDefault="00D021E7" w:rsidP="00D021E7">
      <w:pPr>
        <w:ind w:firstLine="539"/>
        <w:jc w:val="both"/>
        <w:rPr>
          <w:sz w:val="22"/>
          <w:szCs w:val="22"/>
          <w:lang w:val="uk-UA"/>
        </w:rPr>
      </w:pPr>
    </w:p>
    <w:p w:rsidR="00D021E7" w:rsidRPr="00392002" w:rsidRDefault="00D021E7" w:rsidP="00D021E7">
      <w:pPr>
        <w:ind w:firstLine="539"/>
        <w:jc w:val="both"/>
        <w:rPr>
          <w:sz w:val="22"/>
          <w:szCs w:val="22"/>
          <w:lang w:val="uk-UA"/>
        </w:rPr>
      </w:pPr>
      <w:r w:rsidRPr="00392002">
        <w:rPr>
          <w:sz w:val="22"/>
          <w:szCs w:val="22"/>
          <w:lang w:val="uk-UA"/>
        </w:rPr>
        <w:t xml:space="preserve">У зв’язку з цим, направляємо порядок денний чергових (річних) Загальних зборів Товариства, які скликані на </w:t>
      </w:r>
      <w:r w:rsidR="00343C0A" w:rsidRPr="00392002">
        <w:rPr>
          <w:sz w:val="22"/>
          <w:szCs w:val="22"/>
          <w:lang w:val="uk-UA"/>
        </w:rPr>
        <w:t>20</w:t>
      </w:r>
      <w:r w:rsidRPr="00392002">
        <w:rPr>
          <w:sz w:val="22"/>
          <w:szCs w:val="22"/>
          <w:lang w:val="uk-UA"/>
        </w:rPr>
        <w:t xml:space="preserve"> </w:t>
      </w:r>
      <w:r w:rsidR="00343C0A" w:rsidRPr="00392002">
        <w:rPr>
          <w:sz w:val="22"/>
          <w:szCs w:val="22"/>
          <w:lang w:val="uk-UA"/>
        </w:rPr>
        <w:t>грудня</w:t>
      </w:r>
      <w:r w:rsidRPr="00392002">
        <w:rPr>
          <w:sz w:val="22"/>
          <w:szCs w:val="22"/>
          <w:lang w:val="uk-UA"/>
        </w:rPr>
        <w:t xml:space="preserve"> 202</w:t>
      </w:r>
      <w:r w:rsidR="00343C0A" w:rsidRPr="00392002">
        <w:rPr>
          <w:sz w:val="22"/>
          <w:szCs w:val="22"/>
          <w:lang w:val="uk-UA"/>
        </w:rPr>
        <w:t>2</w:t>
      </w:r>
      <w:r w:rsidRPr="00392002">
        <w:rPr>
          <w:sz w:val="22"/>
          <w:szCs w:val="22"/>
          <w:lang w:val="uk-UA"/>
        </w:rPr>
        <w:t xml:space="preserve"> року (дата завершення голосування) та  будуть проведені дистанційно, а також проєкт рішення, що додається на підставі пропозиції акціонера.</w:t>
      </w:r>
    </w:p>
    <w:p w:rsidR="00781AB3" w:rsidRPr="00392002" w:rsidRDefault="00781AB3" w:rsidP="00D201F2">
      <w:pPr>
        <w:ind w:firstLine="539"/>
        <w:jc w:val="both"/>
        <w:rPr>
          <w:sz w:val="22"/>
          <w:szCs w:val="22"/>
          <w:lang w:val="uk-UA"/>
        </w:rPr>
      </w:pPr>
    </w:p>
    <w:p w:rsidR="008A5174" w:rsidRPr="00392002" w:rsidRDefault="008A5174" w:rsidP="008A5174">
      <w:pPr>
        <w:ind w:firstLine="539"/>
        <w:jc w:val="both"/>
        <w:rPr>
          <w:sz w:val="22"/>
          <w:szCs w:val="22"/>
          <w:lang w:val="uk-UA"/>
        </w:rPr>
      </w:pPr>
      <w:r w:rsidRPr="00392002">
        <w:rPr>
          <w:b/>
          <w:sz w:val="22"/>
          <w:szCs w:val="22"/>
          <w:u w:val="single"/>
          <w:lang w:val="uk-UA"/>
        </w:rPr>
        <w:t>Порядок денний (перелік питань, що виносяться на голосування) Загальних зборів</w:t>
      </w:r>
      <w:r w:rsidRPr="00392002">
        <w:rPr>
          <w:sz w:val="22"/>
          <w:szCs w:val="22"/>
          <w:u w:val="single"/>
          <w:lang w:val="uk-UA"/>
        </w:rPr>
        <w:t>:</w:t>
      </w:r>
    </w:p>
    <w:p w:rsidR="00533027" w:rsidRPr="00392002" w:rsidRDefault="00533027" w:rsidP="00533027">
      <w:pPr>
        <w:ind w:firstLine="539"/>
        <w:jc w:val="both"/>
        <w:rPr>
          <w:sz w:val="22"/>
          <w:szCs w:val="22"/>
        </w:rPr>
      </w:pPr>
      <w:r w:rsidRPr="00392002">
        <w:rPr>
          <w:bCs/>
          <w:iCs/>
          <w:color w:val="000000"/>
          <w:sz w:val="22"/>
          <w:szCs w:val="22"/>
        </w:rPr>
        <w:t xml:space="preserve">1 </w:t>
      </w:r>
      <w:r w:rsidRPr="00392002">
        <w:rPr>
          <w:sz w:val="22"/>
          <w:szCs w:val="22"/>
        </w:rPr>
        <w:t>Про обрання лічильної комісії Загальних зборів Товариства.</w:t>
      </w:r>
    </w:p>
    <w:p w:rsidR="00DC6029" w:rsidRPr="00392002" w:rsidRDefault="00533027" w:rsidP="00533027">
      <w:pPr>
        <w:ind w:firstLine="539"/>
        <w:jc w:val="both"/>
        <w:rPr>
          <w:sz w:val="22"/>
          <w:szCs w:val="22"/>
          <w:lang w:val="uk-UA"/>
        </w:rPr>
      </w:pPr>
      <w:r w:rsidRPr="00392002">
        <w:rPr>
          <w:sz w:val="22"/>
          <w:szCs w:val="22"/>
          <w:lang w:val="uk-UA"/>
        </w:rPr>
        <w:t>2</w:t>
      </w:r>
      <w:r w:rsidR="00DC6029" w:rsidRPr="00392002">
        <w:rPr>
          <w:sz w:val="22"/>
          <w:szCs w:val="22"/>
          <w:lang w:val="uk-UA"/>
        </w:rPr>
        <w:t> Розгляд звіту Наглядової ради Товариства за 202</w:t>
      </w:r>
      <w:r w:rsidR="001C6478" w:rsidRPr="00392002">
        <w:rPr>
          <w:sz w:val="22"/>
          <w:szCs w:val="22"/>
          <w:lang w:val="uk-UA"/>
        </w:rPr>
        <w:t>1</w:t>
      </w:r>
      <w:r w:rsidR="00DC6029" w:rsidRPr="00392002">
        <w:rPr>
          <w:sz w:val="22"/>
          <w:szCs w:val="22"/>
          <w:lang w:val="uk-UA"/>
        </w:rPr>
        <w:t xml:space="preserve"> рік та прийняття рішення за наслідками його розгляду. Затвердження заходів за результатами розгляду звіту Наглядової ради Товариства за 202</w:t>
      </w:r>
      <w:r w:rsidR="001C6478" w:rsidRPr="00392002">
        <w:rPr>
          <w:sz w:val="22"/>
          <w:szCs w:val="22"/>
          <w:lang w:val="uk-UA"/>
        </w:rPr>
        <w:t>1</w:t>
      </w:r>
      <w:r w:rsidR="00DC6029" w:rsidRPr="00392002">
        <w:rPr>
          <w:sz w:val="22"/>
          <w:szCs w:val="22"/>
          <w:lang w:val="uk-UA"/>
        </w:rPr>
        <w:t xml:space="preserve"> рік.</w:t>
      </w:r>
    </w:p>
    <w:p w:rsidR="00DC6029" w:rsidRPr="00392002" w:rsidRDefault="00533027" w:rsidP="00533027">
      <w:pPr>
        <w:ind w:firstLine="539"/>
        <w:jc w:val="both"/>
        <w:rPr>
          <w:sz w:val="22"/>
          <w:szCs w:val="22"/>
          <w:lang w:val="uk-UA"/>
        </w:rPr>
      </w:pPr>
      <w:r w:rsidRPr="00392002">
        <w:rPr>
          <w:bCs/>
          <w:iCs/>
          <w:color w:val="000000"/>
          <w:sz w:val="22"/>
          <w:szCs w:val="22"/>
          <w:lang w:val="uk-UA"/>
        </w:rPr>
        <w:t>3</w:t>
      </w:r>
      <w:r w:rsidR="00DC6029" w:rsidRPr="00392002">
        <w:rPr>
          <w:bCs/>
          <w:iCs/>
          <w:color w:val="000000"/>
          <w:sz w:val="22"/>
          <w:szCs w:val="22"/>
          <w:lang w:val="uk-UA"/>
        </w:rPr>
        <w:t xml:space="preserve"> </w:t>
      </w:r>
      <w:r w:rsidR="00DC6029" w:rsidRPr="00392002">
        <w:rPr>
          <w:sz w:val="22"/>
          <w:szCs w:val="22"/>
          <w:lang w:val="uk-UA"/>
        </w:rPr>
        <w:t> Розгляд висновків зовнішнього аудиту та затвердження заходів за результатами його розгляду.</w:t>
      </w:r>
    </w:p>
    <w:p w:rsidR="00DC6029" w:rsidRPr="00392002" w:rsidRDefault="00533027" w:rsidP="00DC6029">
      <w:pPr>
        <w:ind w:firstLine="539"/>
        <w:jc w:val="both"/>
        <w:rPr>
          <w:sz w:val="22"/>
          <w:szCs w:val="22"/>
          <w:lang w:val="uk-UA"/>
        </w:rPr>
      </w:pPr>
      <w:r w:rsidRPr="00392002">
        <w:rPr>
          <w:sz w:val="22"/>
          <w:szCs w:val="22"/>
          <w:lang w:val="uk-UA"/>
        </w:rPr>
        <w:t>4</w:t>
      </w:r>
      <w:r w:rsidR="00DC6029" w:rsidRPr="00392002">
        <w:rPr>
          <w:sz w:val="22"/>
          <w:szCs w:val="22"/>
          <w:lang w:val="uk-UA"/>
        </w:rPr>
        <w:t xml:space="preserve"> Про затвердження річного звіту Товариства за 202</w:t>
      </w:r>
      <w:r w:rsidR="001C6478" w:rsidRPr="00392002">
        <w:rPr>
          <w:sz w:val="22"/>
          <w:szCs w:val="22"/>
          <w:lang w:val="uk-UA"/>
        </w:rPr>
        <w:t>1</w:t>
      </w:r>
      <w:r w:rsidR="00DC6029" w:rsidRPr="00392002">
        <w:rPr>
          <w:sz w:val="22"/>
          <w:szCs w:val="22"/>
          <w:lang w:val="uk-UA"/>
        </w:rPr>
        <w:t> рік. Про розподіл прибутку Товариства за підсумками роботи Товариства у 202</w:t>
      </w:r>
      <w:r w:rsidR="001C6478" w:rsidRPr="00392002">
        <w:rPr>
          <w:sz w:val="22"/>
          <w:szCs w:val="22"/>
          <w:lang w:val="uk-UA"/>
        </w:rPr>
        <w:t>1</w:t>
      </w:r>
      <w:r w:rsidR="00DC6029" w:rsidRPr="00392002">
        <w:rPr>
          <w:sz w:val="22"/>
          <w:szCs w:val="22"/>
          <w:lang w:val="uk-UA"/>
        </w:rPr>
        <w:t xml:space="preserve"> році. Розгляд питання про виплату дивідендів.</w:t>
      </w:r>
    </w:p>
    <w:p w:rsidR="004C72A7" w:rsidRPr="00392002" w:rsidRDefault="00533027" w:rsidP="004C72A7">
      <w:pPr>
        <w:ind w:firstLine="539"/>
        <w:jc w:val="both"/>
        <w:rPr>
          <w:bCs/>
          <w:i/>
          <w:iCs/>
          <w:color w:val="000000"/>
          <w:sz w:val="22"/>
          <w:szCs w:val="22"/>
          <w:lang w:val="uk-UA"/>
        </w:rPr>
      </w:pPr>
      <w:r w:rsidRPr="00392002">
        <w:rPr>
          <w:sz w:val="22"/>
          <w:szCs w:val="22"/>
          <w:lang w:val="uk-UA"/>
        </w:rPr>
        <w:t xml:space="preserve">5 </w:t>
      </w:r>
      <w:r w:rsidR="004C72A7" w:rsidRPr="00392002">
        <w:rPr>
          <w:sz w:val="22"/>
          <w:szCs w:val="22"/>
          <w:lang w:val="uk-UA"/>
        </w:rPr>
        <w:t>Про припинення повноважень (відкликання) членів Наглядової ради Товариства</w:t>
      </w:r>
    </w:p>
    <w:p w:rsidR="004C72A7" w:rsidRPr="00392002" w:rsidRDefault="00533027" w:rsidP="004C72A7">
      <w:pPr>
        <w:ind w:firstLine="539"/>
        <w:jc w:val="both"/>
        <w:rPr>
          <w:bCs/>
          <w:iCs/>
          <w:color w:val="000000"/>
          <w:sz w:val="22"/>
          <w:szCs w:val="22"/>
          <w:lang w:val="uk-UA"/>
        </w:rPr>
      </w:pPr>
      <w:r w:rsidRPr="00392002">
        <w:rPr>
          <w:bCs/>
          <w:iCs/>
          <w:color w:val="000000"/>
          <w:sz w:val="22"/>
          <w:szCs w:val="22"/>
          <w:lang w:val="uk-UA"/>
        </w:rPr>
        <w:t>6</w:t>
      </w:r>
      <w:r w:rsidR="004C72A7" w:rsidRPr="00392002">
        <w:rPr>
          <w:bCs/>
          <w:iCs/>
          <w:color w:val="000000"/>
          <w:sz w:val="22"/>
          <w:szCs w:val="22"/>
          <w:lang w:val="uk-UA"/>
        </w:rPr>
        <w:t xml:space="preserve"> </w:t>
      </w:r>
      <w:r w:rsidR="004C72A7" w:rsidRPr="00392002">
        <w:rPr>
          <w:sz w:val="22"/>
          <w:szCs w:val="22"/>
          <w:lang w:val="uk-UA"/>
        </w:rPr>
        <w:t>Про обрання членів Наглядової ради Товариства.</w:t>
      </w:r>
      <w:r w:rsidR="0093188B" w:rsidRPr="00392002">
        <w:rPr>
          <w:sz w:val="22"/>
          <w:szCs w:val="22"/>
          <w:lang w:val="uk-UA"/>
        </w:rPr>
        <w:t xml:space="preserve"> </w:t>
      </w:r>
    </w:p>
    <w:p w:rsidR="00C5331E" w:rsidRPr="00392002" w:rsidRDefault="00C5331E" w:rsidP="00C5331E">
      <w:pPr>
        <w:pStyle w:val="af"/>
        <w:spacing w:after="0"/>
        <w:ind w:firstLine="539"/>
        <w:jc w:val="both"/>
        <w:rPr>
          <w:sz w:val="22"/>
          <w:szCs w:val="22"/>
          <w:lang w:val="uk-UA"/>
        </w:rPr>
      </w:pPr>
      <w:r w:rsidRPr="00392002">
        <w:rPr>
          <w:sz w:val="22"/>
          <w:szCs w:val="22"/>
          <w:lang w:val="uk-UA"/>
        </w:rPr>
        <w:t>7 Про визначення (встановлення) строку повноважень членів Наглядової ради Товариства. Про затвердження умов договору  та контракту, який буде укладатися з Головою Наглядової ради Товариства. Про затвердження умов цивільно - правових договорів, які будуть укладатись з членами Наглядової ради Товариства. Про затвердження кошторису витрат на забезпечення діяльності Наглядової ради. Про обрання уповноваженої особи на підписання договору або контракту з Головою Наглядової ради та цивільно – правових договорів з членами Наглядової ради Товариства.</w:t>
      </w:r>
    </w:p>
    <w:p w:rsidR="004C72A7" w:rsidRPr="00392002" w:rsidRDefault="00533027" w:rsidP="004C72A7">
      <w:pPr>
        <w:ind w:firstLine="539"/>
        <w:jc w:val="both"/>
        <w:rPr>
          <w:sz w:val="22"/>
          <w:szCs w:val="22"/>
          <w:lang w:val="uk-UA"/>
        </w:rPr>
      </w:pPr>
      <w:r w:rsidRPr="00392002">
        <w:rPr>
          <w:sz w:val="22"/>
          <w:szCs w:val="22"/>
          <w:lang w:val="uk-UA"/>
        </w:rPr>
        <w:t>8</w:t>
      </w:r>
      <w:r w:rsidR="004C72A7" w:rsidRPr="00392002">
        <w:rPr>
          <w:sz w:val="22"/>
          <w:szCs w:val="22"/>
          <w:lang w:val="uk-UA"/>
        </w:rPr>
        <w:t xml:space="preserve"> Про призначення (обрання) суб’єкта аудиторської діяльності (аудиторської фірми) для надання послуг з обов’язкового аудиту фінансової звітності (консолідованої фінансової звітності) ПрАТ «Пологівський ОЕЗ» та інших послуг з аудиту. Про встановлення тривалості завдання з  обов’язкового аудиту фінансової звітності (консолідованої фінансової звітності) ПрАТ «Пологівський ОЕЗ» та інших послуг з аудиту.</w:t>
      </w:r>
    </w:p>
    <w:p w:rsidR="004C72A7" w:rsidRPr="00392002" w:rsidRDefault="00533027" w:rsidP="004C72A7">
      <w:pPr>
        <w:ind w:firstLine="539"/>
        <w:jc w:val="both"/>
        <w:rPr>
          <w:sz w:val="22"/>
          <w:szCs w:val="22"/>
          <w:lang w:val="uk-UA"/>
        </w:rPr>
      </w:pPr>
      <w:r w:rsidRPr="00392002">
        <w:rPr>
          <w:sz w:val="22"/>
          <w:szCs w:val="22"/>
          <w:lang w:val="uk-UA"/>
        </w:rPr>
        <w:t>9</w:t>
      </w:r>
      <w:r w:rsidR="004C72A7" w:rsidRPr="00392002">
        <w:rPr>
          <w:sz w:val="22"/>
          <w:szCs w:val="22"/>
          <w:lang w:val="uk-UA"/>
        </w:rPr>
        <w:t> Про внесення змін до Статуту Товариства. Про затвердження нової редакції Статуту Товариства.</w:t>
      </w:r>
    </w:p>
    <w:p w:rsidR="001D2616" w:rsidRPr="00392002" w:rsidRDefault="001D2616" w:rsidP="001D2616">
      <w:pPr>
        <w:ind w:firstLine="539"/>
        <w:jc w:val="both"/>
        <w:rPr>
          <w:sz w:val="22"/>
          <w:szCs w:val="22"/>
          <w:lang w:val="uk-UA"/>
        </w:rPr>
      </w:pPr>
      <w:r w:rsidRPr="00392002">
        <w:rPr>
          <w:sz w:val="22"/>
          <w:szCs w:val="22"/>
          <w:lang w:val="uk-UA"/>
        </w:rPr>
        <w:t>1</w:t>
      </w:r>
      <w:r w:rsidR="006933A6" w:rsidRPr="00392002">
        <w:rPr>
          <w:sz w:val="22"/>
          <w:szCs w:val="22"/>
          <w:lang w:val="uk-UA"/>
        </w:rPr>
        <w:t>0</w:t>
      </w:r>
      <w:r w:rsidRPr="00392002">
        <w:rPr>
          <w:sz w:val="22"/>
          <w:szCs w:val="22"/>
          <w:lang w:val="uk-UA"/>
        </w:rPr>
        <w:t xml:space="preserve"> Про попереднє надання згоди на вчинення значних правочинів, які можуть вчинятися Товариством, предметом яких є (які за своїм характером направлені на) одержання Товариством кредитів та/або позик, надання Товариством в заставу та/або іпотеку власного майна для забезпечення кредитних та/або позикових операцій Товариства та/або будь-яких третіх осіб, надання Товариством порук (в тому числі майнових порук) для забезпечення кредитних та/або позикових операцій Товариства та/або будь-яких третіх осіб, страхування майна Товариства, відчуження майна Товариства та</w:t>
      </w:r>
      <w:r w:rsidR="00A651C5" w:rsidRPr="00392002">
        <w:rPr>
          <w:sz w:val="22"/>
          <w:szCs w:val="22"/>
          <w:lang w:val="uk-UA"/>
        </w:rPr>
        <w:t xml:space="preserve"> встановлення </w:t>
      </w:r>
      <w:r w:rsidRPr="00392002">
        <w:rPr>
          <w:sz w:val="22"/>
          <w:szCs w:val="22"/>
          <w:lang w:val="uk-UA"/>
        </w:rPr>
        <w:t xml:space="preserve">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1D2616" w:rsidRPr="00392002" w:rsidRDefault="001D2616" w:rsidP="001D2616">
      <w:pPr>
        <w:ind w:firstLine="539"/>
        <w:jc w:val="both"/>
        <w:rPr>
          <w:sz w:val="22"/>
          <w:szCs w:val="22"/>
          <w:lang w:val="uk-UA"/>
        </w:rPr>
      </w:pPr>
      <w:r w:rsidRPr="00392002">
        <w:rPr>
          <w:sz w:val="22"/>
          <w:szCs w:val="22"/>
          <w:lang w:val="uk-UA"/>
        </w:rPr>
        <w:t>1</w:t>
      </w:r>
      <w:r w:rsidR="006933A6" w:rsidRPr="00392002">
        <w:rPr>
          <w:sz w:val="22"/>
          <w:szCs w:val="22"/>
          <w:lang w:val="uk-UA"/>
        </w:rPr>
        <w:t>1</w:t>
      </w:r>
      <w:r w:rsidRPr="00392002">
        <w:rPr>
          <w:sz w:val="22"/>
          <w:szCs w:val="22"/>
          <w:lang w:val="uk-UA"/>
        </w:rPr>
        <w:t> Про попереднє надання згоди на вчинення значних правочинів, які можуть вчинятися Товариством, предметом яких є (які за своїм характером направлені на) придбання або відчуження Товариством зерна (різних видів зернових та/або зернобобових та/або олійних культур) та/або продуктів його переробки (різних видів олії та/або різних видів макухи (шроту)) шляхом укладення договорів поставки, купівлі-продажу, комісії, доручення та</w:t>
      </w:r>
      <w:r w:rsidR="00A651C5" w:rsidRPr="00392002">
        <w:rPr>
          <w:sz w:val="22"/>
          <w:szCs w:val="22"/>
          <w:lang w:val="uk-UA"/>
        </w:rPr>
        <w:t xml:space="preserve"> встановлення</w:t>
      </w:r>
      <w:r w:rsidRPr="00392002">
        <w:rPr>
          <w:sz w:val="22"/>
          <w:szCs w:val="22"/>
          <w:lang w:val="uk-UA"/>
        </w:rPr>
        <w:t xml:space="preserve">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1D2616" w:rsidRPr="00392002" w:rsidRDefault="001D2616" w:rsidP="001D2616">
      <w:pPr>
        <w:ind w:firstLine="539"/>
        <w:jc w:val="both"/>
        <w:rPr>
          <w:sz w:val="22"/>
          <w:szCs w:val="22"/>
          <w:lang w:val="uk-UA"/>
        </w:rPr>
      </w:pPr>
      <w:r w:rsidRPr="00392002">
        <w:rPr>
          <w:sz w:val="22"/>
          <w:szCs w:val="22"/>
          <w:lang w:val="uk-UA"/>
        </w:rPr>
        <w:t>1</w:t>
      </w:r>
      <w:r w:rsidR="006933A6" w:rsidRPr="00392002">
        <w:rPr>
          <w:sz w:val="22"/>
          <w:szCs w:val="22"/>
          <w:lang w:val="uk-UA"/>
        </w:rPr>
        <w:t>2</w:t>
      </w:r>
      <w:r w:rsidRPr="00392002">
        <w:rPr>
          <w:sz w:val="22"/>
          <w:szCs w:val="22"/>
          <w:lang w:val="uk-UA"/>
        </w:rPr>
        <w:t xml:space="preserve"> Про попереднє надання згоди на вчинення значних правочинів, які можуть вчинятися Товариством, предметом яких є (які за своїм характером направлені на) придбання Товариством майна (виробничого обладнання, машин, механізмів, устаткування, програмного забезпечення тощо, їх запасних та/або комплектуючих, та/або замінних частин тощо) та/або майнових прав на таке майно, а також виконання робіт та/або надання послуг Товариству, пов’язаних з встановленням, монтажем, пускона</w:t>
      </w:r>
      <w:r w:rsidR="00A651C5" w:rsidRPr="00392002">
        <w:rPr>
          <w:sz w:val="22"/>
          <w:szCs w:val="22"/>
          <w:lang w:val="uk-UA"/>
        </w:rPr>
        <w:t>ла</w:t>
      </w:r>
      <w:r w:rsidRPr="00392002">
        <w:rPr>
          <w:sz w:val="22"/>
          <w:szCs w:val="22"/>
          <w:lang w:val="uk-UA"/>
        </w:rPr>
        <w:t xml:space="preserve">годженням та експлуатацією такого майна (включаючи підготовчі та будівельні роботи, послуги з навчання персоналу тощо), шляхом укладення договорів поставки, купівлі-продажу, комісії, доручення, виконання робіт, надання послуг, ліцензійних договорів тощо. Про встановлення граничної сукупної </w:t>
      </w:r>
      <w:r w:rsidRPr="00392002">
        <w:rPr>
          <w:sz w:val="22"/>
          <w:szCs w:val="22"/>
          <w:lang w:val="uk-UA"/>
        </w:rPr>
        <w:lastRenderedPageBreak/>
        <w:t>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3D3441" w:rsidRPr="00392002" w:rsidRDefault="008A5174" w:rsidP="007628B0">
      <w:pPr>
        <w:ind w:firstLine="539"/>
        <w:jc w:val="both"/>
        <w:rPr>
          <w:sz w:val="22"/>
          <w:szCs w:val="22"/>
          <w:lang w:val="uk-UA"/>
        </w:rPr>
      </w:pPr>
      <w:r w:rsidRPr="00392002">
        <w:rPr>
          <w:sz w:val="22"/>
          <w:szCs w:val="22"/>
          <w:lang w:val="uk-UA"/>
        </w:rPr>
        <w:t>13 Про схвалення Товариством значних правочинів, вчинених з АТ «ОТП Банк», ТОВ «САНОІЛ-ТРЕЙДІНГ», ТОВ «СОНЯЧНЕ НАСІННЯ ПЛЮС» та Дочірнім підприємством «Сангрант Плюс»</w:t>
      </w:r>
    </w:p>
    <w:p w:rsidR="008A5174" w:rsidRPr="00392002" w:rsidRDefault="008A5174" w:rsidP="007628B0">
      <w:pPr>
        <w:ind w:firstLine="539"/>
        <w:jc w:val="both"/>
        <w:rPr>
          <w:b/>
          <w:sz w:val="22"/>
          <w:szCs w:val="22"/>
          <w:lang w:val="uk-UA"/>
        </w:rPr>
      </w:pPr>
    </w:p>
    <w:p w:rsidR="008A5174" w:rsidRPr="00392002" w:rsidRDefault="008A5174" w:rsidP="007628B0">
      <w:pPr>
        <w:ind w:firstLine="539"/>
        <w:jc w:val="both"/>
        <w:rPr>
          <w:b/>
          <w:sz w:val="22"/>
          <w:szCs w:val="22"/>
          <w:lang w:val="uk-UA"/>
        </w:rPr>
      </w:pPr>
    </w:p>
    <w:p w:rsidR="003D3441" w:rsidRPr="00392002" w:rsidRDefault="003D3441" w:rsidP="003D3441">
      <w:pPr>
        <w:ind w:firstLine="539"/>
        <w:jc w:val="both"/>
        <w:rPr>
          <w:b/>
          <w:sz w:val="22"/>
          <w:szCs w:val="22"/>
          <w:u w:val="single"/>
          <w:lang w:val="uk-UA"/>
        </w:rPr>
      </w:pPr>
      <w:r w:rsidRPr="00392002">
        <w:rPr>
          <w:b/>
          <w:sz w:val="22"/>
          <w:szCs w:val="22"/>
          <w:u w:val="single"/>
          <w:lang w:val="uk-UA"/>
        </w:rPr>
        <w:t>Питання порядку денного з проєктом рішення з цього питання, що додаються на підставі пропозиції акціонера:</w:t>
      </w:r>
    </w:p>
    <w:p w:rsidR="007628B0" w:rsidRPr="00392002" w:rsidRDefault="003D3441" w:rsidP="007628B0">
      <w:pPr>
        <w:ind w:firstLine="539"/>
        <w:jc w:val="both"/>
        <w:rPr>
          <w:sz w:val="22"/>
          <w:szCs w:val="22"/>
          <w:lang w:val="uk-UA"/>
        </w:rPr>
      </w:pPr>
      <w:r w:rsidRPr="00392002">
        <w:rPr>
          <w:i/>
          <w:sz w:val="22"/>
          <w:szCs w:val="22"/>
          <w:u w:val="single"/>
          <w:lang w:val="uk-UA"/>
        </w:rPr>
        <w:t>Питання порядку денного (включене до порядку денного під № 13):</w:t>
      </w:r>
      <w:r w:rsidR="007628B0" w:rsidRPr="00392002">
        <w:rPr>
          <w:sz w:val="22"/>
          <w:szCs w:val="22"/>
          <w:lang w:val="uk-UA"/>
        </w:rPr>
        <w:t> Про схвалення Товариством значних правочинів, вчинених з АТ «ОТП Банк», ТОВ «САНОІЛ-ТРЕЙДІНГ», ТОВ «СОНЯЧНЕ НАСІННЯ ПЛЮС» та Дочірнім підприємством «Сангрант Плюс».</w:t>
      </w:r>
    </w:p>
    <w:p w:rsidR="007628B0" w:rsidRPr="00392002" w:rsidRDefault="007628B0" w:rsidP="007628B0">
      <w:pPr>
        <w:ind w:firstLine="539"/>
        <w:jc w:val="both"/>
        <w:rPr>
          <w:i/>
          <w:sz w:val="22"/>
          <w:szCs w:val="22"/>
          <w:lang w:val="uk-UA"/>
        </w:rPr>
      </w:pPr>
      <w:r w:rsidRPr="00392002">
        <w:rPr>
          <w:i/>
          <w:sz w:val="22"/>
          <w:szCs w:val="22"/>
          <w:lang w:val="uk-UA"/>
        </w:rPr>
        <w:t>Проєкт рішення:</w:t>
      </w:r>
    </w:p>
    <w:p w:rsidR="007628B0" w:rsidRPr="00392002" w:rsidRDefault="007628B0" w:rsidP="007628B0">
      <w:pPr>
        <w:ind w:firstLine="539"/>
        <w:jc w:val="both"/>
        <w:rPr>
          <w:sz w:val="22"/>
          <w:szCs w:val="22"/>
          <w:lang w:val="uk-UA"/>
        </w:rPr>
      </w:pPr>
      <w:r w:rsidRPr="00392002">
        <w:rPr>
          <w:sz w:val="22"/>
          <w:szCs w:val="22"/>
          <w:lang w:val="uk-UA"/>
        </w:rPr>
        <w:t>«1 Схвалити значні правочини, вчинені Товариством з АТ «ОТП Банк», ТОВ «САНОІЛ-ТРЕЙДІНГ», ТОВ «СОНЯЧНЕ НАСІННЯ ПЛЮС» та Дочірнім підприємством «Сангрант Плюс», а саме: Договори про зміну від 29 листопада 2022 року до Договору про надання банківських послуг № CR 16-222/28-2 від 10.08.2016 р., укладеного між Товариством, ТОВ «САНОІЛ-ТРЕЙДІНГ», ТОВ «СОНЯЧНЕ НАСІННЯ ПЛЮС», Дочірнім підприємством «Сангрант Плюс» та АТ «ОТП Банк».</w:t>
      </w:r>
    </w:p>
    <w:p w:rsidR="007628B0" w:rsidRPr="00392002" w:rsidRDefault="007628B0" w:rsidP="007628B0">
      <w:pPr>
        <w:ind w:firstLine="539"/>
        <w:jc w:val="both"/>
        <w:rPr>
          <w:sz w:val="22"/>
          <w:szCs w:val="22"/>
          <w:lang w:val="uk-UA"/>
        </w:rPr>
      </w:pPr>
      <w:r w:rsidRPr="00392002">
        <w:rPr>
          <w:sz w:val="22"/>
          <w:szCs w:val="22"/>
          <w:lang w:val="uk-UA"/>
        </w:rPr>
        <w:t>2 Підтвердити повноваження Голови Правління Товариства Крилова Дениса Валерійовича на визначення всіх умов та вчинення (укладення та підписання) від імені ПрАТ «Пологівський ОЕЗ» з АТ «ОТП Банк» значних правочинів, зазначених в пункті 1 цього рішення».</w:t>
      </w:r>
    </w:p>
    <w:p w:rsidR="00392002" w:rsidRPr="00392002" w:rsidRDefault="00392002">
      <w:pPr>
        <w:ind w:firstLine="539"/>
        <w:jc w:val="both"/>
        <w:rPr>
          <w:sz w:val="22"/>
          <w:szCs w:val="22"/>
          <w:lang w:val="uk-UA"/>
        </w:rPr>
      </w:pPr>
    </w:p>
    <w:sectPr w:rsidR="00392002" w:rsidRPr="00392002" w:rsidSect="00E00EBD">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D01" w:rsidRDefault="00B67D01">
      <w:r>
        <w:separator/>
      </w:r>
    </w:p>
  </w:endnote>
  <w:endnote w:type="continuationSeparator" w:id="0">
    <w:p w:rsidR="00B67D01" w:rsidRDefault="00B67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D01" w:rsidRDefault="00B67D01">
      <w:r>
        <w:separator/>
      </w:r>
    </w:p>
  </w:footnote>
  <w:footnote w:type="continuationSeparator" w:id="0">
    <w:p w:rsidR="00B67D01" w:rsidRDefault="00B67D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A0D02"/>
    <w:multiLevelType w:val="multilevel"/>
    <w:tmpl w:val="837A5B74"/>
    <w:lvl w:ilvl="0">
      <w:start w:val="1"/>
      <w:numFmt w:val="decimal"/>
      <w:lvlText w:val="%1."/>
      <w:lvlJc w:val="left"/>
      <w:pPr>
        <w:ind w:left="1353"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33B38"/>
    <w:rsid w:val="00034D0C"/>
    <w:rsid w:val="00042509"/>
    <w:rsid w:val="0004789E"/>
    <w:rsid w:val="00050B15"/>
    <w:rsid w:val="00053650"/>
    <w:rsid w:val="00061A5B"/>
    <w:rsid w:val="0006232D"/>
    <w:rsid w:val="0007363B"/>
    <w:rsid w:val="0007765C"/>
    <w:rsid w:val="00081396"/>
    <w:rsid w:val="00081EAE"/>
    <w:rsid w:val="000827D3"/>
    <w:rsid w:val="00085130"/>
    <w:rsid w:val="000913C2"/>
    <w:rsid w:val="00091EB7"/>
    <w:rsid w:val="000929F8"/>
    <w:rsid w:val="00093306"/>
    <w:rsid w:val="0009340C"/>
    <w:rsid w:val="00094F3A"/>
    <w:rsid w:val="000950BB"/>
    <w:rsid w:val="000960D5"/>
    <w:rsid w:val="000A6358"/>
    <w:rsid w:val="000B39B5"/>
    <w:rsid w:val="000C2684"/>
    <w:rsid w:val="000C3323"/>
    <w:rsid w:val="000D261F"/>
    <w:rsid w:val="000E08CF"/>
    <w:rsid w:val="000E5A79"/>
    <w:rsid w:val="000F0CFD"/>
    <w:rsid w:val="000F0D56"/>
    <w:rsid w:val="00103CF7"/>
    <w:rsid w:val="00104E58"/>
    <w:rsid w:val="00117966"/>
    <w:rsid w:val="00117F8F"/>
    <w:rsid w:val="001236E2"/>
    <w:rsid w:val="001251D6"/>
    <w:rsid w:val="00127D22"/>
    <w:rsid w:val="0013058F"/>
    <w:rsid w:val="001352DD"/>
    <w:rsid w:val="00136735"/>
    <w:rsid w:val="001373D7"/>
    <w:rsid w:val="0014233C"/>
    <w:rsid w:val="00142626"/>
    <w:rsid w:val="00147240"/>
    <w:rsid w:val="00150E55"/>
    <w:rsid w:val="00151C08"/>
    <w:rsid w:val="00151E6D"/>
    <w:rsid w:val="00152576"/>
    <w:rsid w:val="00157169"/>
    <w:rsid w:val="00167F93"/>
    <w:rsid w:val="001759C5"/>
    <w:rsid w:val="00176133"/>
    <w:rsid w:val="00176847"/>
    <w:rsid w:val="001847FB"/>
    <w:rsid w:val="00195787"/>
    <w:rsid w:val="001972D0"/>
    <w:rsid w:val="001A26BF"/>
    <w:rsid w:val="001A2CE0"/>
    <w:rsid w:val="001A3BA1"/>
    <w:rsid w:val="001B0B1C"/>
    <w:rsid w:val="001B4641"/>
    <w:rsid w:val="001C4A12"/>
    <w:rsid w:val="001C6478"/>
    <w:rsid w:val="001D024F"/>
    <w:rsid w:val="001D2616"/>
    <w:rsid w:val="001D48E9"/>
    <w:rsid w:val="001D5671"/>
    <w:rsid w:val="001D5912"/>
    <w:rsid w:val="001D5922"/>
    <w:rsid w:val="001E025B"/>
    <w:rsid w:val="001E5BC0"/>
    <w:rsid w:val="001E5C7D"/>
    <w:rsid w:val="001F07B7"/>
    <w:rsid w:val="001F3CEA"/>
    <w:rsid w:val="0020646D"/>
    <w:rsid w:val="002066F4"/>
    <w:rsid w:val="00207F09"/>
    <w:rsid w:val="00210588"/>
    <w:rsid w:val="002227D6"/>
    <w:rsid w:val="00227B86"/>
    <w:rsid w:val="00233A1E"/>
    <w:rsid w:val="00235AAB"/>
    <w:rsid w:val="00236636"/>
    <w:rsid w:val="0023701F"/>
    <w:rsid w:val="00245532"/>
    <w:rsid w:val="00246326"/>
    <w:rsid w:val="00251765"/>
    <w:rsid w:val="00266F22"/>
    <w:rsid w:val="0027166D"/>
    <w:rsid w:val="00277B2A"/>
    <w:rsid w:val="002813AD"/>
    <w:rsid w:val="0028695D"/>
    <w:rsid w:val="0028701B"/>
    <w:rsid w:val="00295F47"/>
    <w:rsid w:val="00296932"/>
    <w:rsid w:val="00297039"/>
    <w:rsid w:val="002A29DF"/>
    <w:rsid w:val="002B1BE3"/>
    <w:rsid w:val="002B1CB2"/>
    <w:rsid w:val="002B20CC"/>
    <w:rsid w:val="002B2535"/>
    <w:rsid w:val="002C09A8"/>
    <w:rsid w:val="002C16BE"/>
    <w:rsid w:val="002D6844"/>
    <w:rsid w:val="002D775F"/>
    <w:rsid w:val="002E01FF"/>
    <w:rsid w:val="002E3CF0"/>
    <w:rsid w:val="002E442A"/>
    <w:rsid w:val="002E4F64"/>
    <w:rsid w:val="002E650C"/>
    <w:rsid w:val="002F0DC3"/>
    <w:rsid w:val="003051FB"/>
    <w:rsid w:val="003113C8"/>
    <w:rsid w:val="00312440"/>
    <w:rsid w:val="00312F89"/>
    <w:rsid w:val="00313972"/>
    <w:rsid w:val="00313E11"/>
    <w:rsid w:val="00315594"/>
    <w:rsid w:val="0032272C"/>
    <w:rsid w:val="0032324F"/>
    <w:rsid w:val="003238D7"/>
    <w:rsid w:val="00325C66"/>
    <w:rsid w:val="0032691A"/>
    <w:rsid w:val="003347A7"/>
    <w:rsid w:val="00343C0A"/>
    <w:rsid w:val="0034704B"/>
    <w:rsid w:val="003528C8"/>
    <w:rsid w:val="0035539C"/>
    <w:rsid w:val="0035665C"/>
    <w:rsid w:val="00362CDF"/>
    <w:rsid w:val="00373637"/>
    <w:rsid w:val="00375052"/>
    <w:rsid w:val="003759FA"/>
    <w:rsid w:val="003772CF"/>
    <w:rsid w:val="003818A3"/>
    <w:rsid w:val="003832D2"/>
    <w:rsid w:val="003864E5"/>
    <w:rsid w:val="00392002"/>
    <w:rsid w:val="00392A01"/>
    <w:rsid w:val="00394B80"/>
    <w:rsid w:val="00396ACF"/>
    <w:rsid w:val="003A16D0"/>
    <w:rsid w:val="003A5E56"/>
    <w:rsid w:val="003B2124"/>
    <w:rsid w:val="003B40D9"/>
    <w:rsid w:val="003B66FB"/>
    <w:rsid w:val="003B702C"/>
    <w:rsid w:val="003B7F5F"/>
    <w:rsid w:val="003C2F8C"/>
    <w:rsid w:val="003C4D0F"/>
    <w:rsid w:val="003D2474"/>
    <w:rsid w:val="003D2EE9"/>
    <w:rsid w:val="003D3441"/>
    <w:rsid w:val="003D389D"/>
    <w:rsid w:val="003D6F54"/>
    <w:rsid w:val="003D7AEF"/>
    <w:rsid w:val="003E4B08"/>
    <w:rsid w:val="003E6706"/>
    <w:rsid w:val="003E7FF1"/>
    <w:rsid w:val="003F13D0"/>
    <w:rsid w:val="003F32E0"/>
    <w:rsid w:val="003F53F6"/>
    <w:rsid w:val="0040470D"/>
    <w:rsid w:val="00421B60"/>
    <w:rsid w:val="00430444"/>
    <w:rsid w:val="00431281"/>
    <w:rsid w:val="00443C2B"/>
    <w:rsid w:val="00447687"/>
    <w:rsid w:val="00447ED5"/>
    <w:rsid w:val="004532A6"/>
    <w:rsid w:val="00455F46"/>
    <w:rsid w:val="004568D6"/>
    <w:rsid w:val="00460215"/>
    <w:rsid w:val="0046181C"/>
    <w:rsid w:val="004637E9"/>
    <w:rsid w:val="00463C62"/>
    <w:rsid w:val="004758FC"/>
    <w:rsid w:val="00477736"/>
    <w:rsid w:val="00480356"/>
    <w:rsid w:val="00480AC3"/>
    <w:rsid w:val="00481021"/>
    <w:rsid w:val="00483612"/>
    <w:rsid w:val="004919F6"/>
    <w:rsid w:val="00492468"/>
    <w:rsid w:val="004962C1"/>
    <w:rsid w:val="00496EF0"/>
    <w:rsid w:val="00497D61"/>
    <w:rsid w:val="004A2A27"/>
    <w:rsid w:val="004A341F"/>
    <w:rsid w:val="004A37BD"/>
    <w:rsid w:val="004A41CC"/>
    <w:rsid w:val="004A7399"/>
    <w:rsid w:val="004A77FF"/>
    <w:rsid w:val="004B22CD"/>
    <w:rsid w:val="004B3416"/>
    <w:rsid w:val="004B37BF"/>
    <w:rsid w:val="004C0397"/>
    <w:rsid w:val="004C063A"/>
    <w:rsid w:val="004C25F5"/>
    <w:rsid w:val="004C72A7"/>
    <w:rsid w:val="004D0A13"/>
    <w:rsid w:val="004D42E6"/>
    <w:rsid w:val="004D557B"/>
    <w:rsid w:val="004D79CC"/>
    <w:rsid w:val="004E1B33"/>
    <w:rsid w:val="004E1C01"/>
    <w:rsid w:val="004E5186"/>
    <w:rsid w:val="004E6019"/>
    <w:rsid w:val="004F042C"/>
    <w:rsid w:val="004F1BCF"/>
    <w:rsid w:val="004F424F"/>
    <w:rsid w:val="00500584"/>
    <w:rsid w:val="0050280C"/>
    <w:rsid w:val="0050582E"/>
    <w:rsid w:val="0051177A"/>
    <w:rsid w:val="00516BB4"/>
    <w:rsid w:val="00520EEB"/>
    <w:rsid w:val="005216E7"/>
    <w:rsid w:val="00522CA0"/>
    <w:rsid w:val="00527ADC"/>
    <w:rsid w:val="00531F17"/>
    <w:rsid w:val="00533027"/>
    <w:rsid w:val="005351B4"/>
    <w:rsid w:val="005417F0"/>
    <w:rsid w:val="00550933"/>
    <w:rsid w:val="00553106"/>
    <w:rsid w:val="00555BA7"/>
    <w:rsid w:val="005577AB"/>
    <w:rsid w:val="00562856"/>
    <w:rsid w:val="0056427B"/>
    <w:rsid w:val="00567CAB"/>
    <w:rsid w:val="00572CE5"/>
    <w:rsid w:val="00573AAA"/>
    <w:rsid w:val="00577313"/>
    <w:rsid w:val="00582D13"/>
    <w:rsid w:val="005853BB"/>
    <w:rsid w:val="00590266"/>
    <w:rsid w:val="005930D7"/>
    <w:rsid w:val="005935E4"/>
    <w:rsid w:val="005936C9"/>
    <w:rsid w:val="00595073"/>
    <w:rsid w:val="005950BF"/>
    <w:rsid w:val="005A2771"/>
    <w:rsid w:val="005A4323"/>
    <w:rsid w:val="005A7CC8"/>
    <w:rsid w:val="005B1DD0"/>
    <w:rsid w:val="005B52C1"/>
    <w:rsid w:val="005D1BDF"/>
    <w:rsid w:val="005D1E01"/>
    <w:rsid w:val="005D2D14"/>
    <w:rsid w:val="005D3A00"/>
    <w:rsid w:val="005D7752"/>
    <w:rsid w:val="005E0FC2"/>
    <w:rsid w:val="005E1ECC"/>
    <w:rsid w:val="005F0B9C"/>
    <w:rsid w:val="005F59A1"/>
    <w:rsid w:val="006203A2"/>
    <w:rsid w:val="00621DCD"/>
    <w:rsid w:val="00623701"/>
    <w:rsid w:val="00634B43"/>
    <w:rsid w:val="00636622"/>
    <w:rsid w:val="00642E33"/>
    <w:rsid w:val="00645852"/>
    <w:rsid w:val="00646C67"/>
    <w:rsid w:val="00655FC1"/>
    <w:rsid w:val="0066491C"/>
    <w:rsid w:val="0066594F"/>
    <w:rsid w:val="00672FCD"/>
    <w:rsid w:val="00687290"/>
    <w:rsid w:val="006933A6"/>
    <w:rsid w:val="00696138"/>
    <w:rsid w:val="006A4392"/>
    <w:rsid w:val="006A5A52"/>
    <w:rsid w:val="006B0BBC"/>
    <w:rsid w:val="006B5FE7"/>
    <w:rsid w:val="006B7224"/>
    <w:rsid w:val="006D047B"/>
    <w:rsid w:val="006D11BB"/>
    <w:rsid w:val="006D38A1"/>
    <w:rsid w:val="006D3B2D"/>
    <w:rsid w:val="006E2293"/>
    <w:rsid w:val="006F3654"/>
    <w:rsid w:val="00701191"/>
    <w:rsid w:val="00701251"/>
    <w:rsid w:val="00714080"/>
    <w:rsid w:val="0071512C"/>
    <w:rsid w:val="00716044"/>
    <w:rsid w:val="007210C1"/>
    <w:rsid w:val="00732E21"/>
    <w:rsid w:val="0073788E"/>
    <w:rsid w:val="007416DD"/>
    <w:rsid w:val="00752006"/>
    <w:rsid w:val="00760FA6"/>
    <w:rsid w:val="00761F82"/>
    <w:rsid w:val="007628B0"/>
    <w:rsid w:val="00771AE4"/>
    <w:rsid w:val="00777E54"/>
    <w:rsid w:val="0078139A"/>
    <w:rsid w:val="00781AB3"/>
    <w:rsid w:val="007827A8"/>
    <w:rsid w:val="00784081"/>
    <w:rsid w:val="00785D75"/>
    <w:rsid w:val="00786279"/>
    <w:rsid w:val="00787F19"/>
    <w:rsid w:val="007918F1"/>
    <w:rsid w:val="007926C5"/>
    <w:rsid w:val="007A09CA"/>
    <w:rsid w:val="007A3126"/>
    <w:rsid w:val="007A40D5"/>
    <w:rsid w:val="007B148C"/>
    <w:rsid w:val="007B29DB"/>
    <w:rsid w:val="007B3773"/>
    <w:rsid w:val="007C277E"/>
    <w:rsid w:val="007D25BA"/>
    <w:rsid w:val="007D787B"/>
    <w:rsid w:val="007E4F30"/>
    <w:rsid w:val="007F33AC"/>
    <w:rsid w:val="007F4774"/>
    <w:rsid w:val="00802424"/>
    <w:rsid w:val="00802804"/>
    <w:rsid w:val="008029F8"/>
    <w:rsid w:val="0080580E"/>
    <w:rsid w:val="008062F7"/>
    <w:rsid w:val="00810383"/>
    <w:rsid w:val="00820B8D"/>
    <w:rsid w:val="00820DD4"/>
    <w:rsid w:val="00821BB5"/>
    <w:rsid w:val="00825B69"/>
    <w:rsid w:val="00831477"/>
    <w:rsid w:val="008425D8"/>
    <w:rsid w:val="00842765"/>
    <w:rsid w:val="00844100"/>
    <w:rsid w:val="00846673"/>
    <w:rsid w:val="008467B1"/>
    <w:rsid w:val="00851F7E"/>
    <w:rsid w:val="00853A91"/>
    <w:rsid w:val="00856E79"/>
    <w:rsid w:val="00860210"/>
    <w:rsid w:val="00861152"/>
    <w:rsid w:val="00862FF9"/>
    <w:rsid w:val="0086606E"/>
    <w:rsid w:val="008669F0"/>
    <w:rsid w:val="008675D6"/>
    <w:rsid w:val="00880D8E"/>
    <w:rsid w:val="00882386"/>
    <w:rsid w:val="0088285B"/>
    <w:rsid w:val="00883A58"/>
    <w:rsid w:val="00884312"/>
    <w:rsid w:val="008843E3"/>
    <w:rsid w:val="008877CF"/>
    <w:rsid w:val="00891798"/>
    <w:rsid w:val="00892721"/>
    <w:rsid w:val="00892891"/>
    <w:rsid w:val="00892D8A"/>
    <w:rsid w:val="00896106"/>
    <w:rsid w:val="00897399"/>
    <w:rsid w:val="008A038C"/>
    <w:rsid w:val="008A4DCF"/>
    <w:rsid w:val="008A5174"/>
    <w:rsid w:val="008A5388"/>
    <w:rsid w:val="008A6449"/>
    <w:rsid w:val="008B0640"/>
    <w:rsid w:val="008B1727"/>
    <w:rsid w:val="008B2DE7"/>
    <w:rsid w:val="008B4A2B"/>
    <w:rsid w:val="008D1DD4"/>
    <w:rsid w:val="008D6BBD"/>
    <w:rsid w:val="008E3DEF"/>
    <w:rsid w:val="008F27A1"/>
    <w:rsid w:val="008F47C7"/>
    <w:rsid w:val="008F52FA"/>
    <w:rsid w:val="008F7F40"/>
    <w:rsid w:val="00900DE7"/>
    <w:rsid w:val="00901AE5"/>
    <w:rsid w:val="00901D8B"/>
    <w:rsid w:val="009023E3"/>
    <w:rsid w:val="00912A92"/>
    <w:rsid w:val="00913E31"/>
    <w:rsid w:val="00920A03"/>
    <w:rsid w:val="009212F9"/>
    <w:rsid w:val="00926275"/>
    <w:rsid w:val="009309BF"/>
    <w:rsid w:val="0093188B"/>
    <w:rsid w:val="009341D4"/>
    <w:rsid w:val="00940C72"/>
    <w:rsid w:val="00941CA2"/>
    <w:rsid w:val="00946372"/>
    <w:rsid w:val="00954D33"/>
    <w:rsid w:val="009615C6"/>
    <w:rsid w:val="00963355"/>
    <w:rsid w:val="009648D3"/>
    <w:rsid w:val="00972591"/>
    <w:rsid w:val="00974D6A"/>
    <w:rsid w:val="00974DD8"/>
    <w:rsid w:val="009824F7"/>
    <w:rsid w:val="0098266C"/>
    <w:rsid w:val="00983495"/>
    <w:rsid w:val="00983C3C"/>
    <w:rsid w:val="00986359"/>
    <w:rsid w:val="0099234A"/>
    <w:rsid w:val="0099345F"/>
    <w:rsid w:val="009941DE"/>
    <w:rsid w:val="0099594A"/>
    <w:rsid w:val="0099714E"/>
    <w:rsid w:val="00997186"/>
    <w:rsid w:val="009A26BE"/>
    <w:rsid w:val="009A37D4"/>
    <w:rsid w:val="009A3D0D"/>
    <w:rsid w:val="009A44AF"/>
    <w:rsid w:val="009A4B62"/>
    <w:rsid w:val="009A4CAE"/>
    <w:rsid w:val="009B53CC"/>
    <w:rsid w:val="009C0492"/>
    <w:rsid w:val="009C3857"/>
    <w:rsid w:val="009C463E"/>
    <w:rsid w:val="009C578B"/>
    <w:rsid w:val="009C7559"/>
    <w:rsid w:val="009D3D69"/>
    <w:rsid w:val="009D6278"/>
    <w:rsid w:val="009E07EC"/>
    <w:rsid w:val="009E3D13"/>
    <w:rsid w:val="009E69E5"/>
    <w:rsid w:val="009F1CDD"/>
    <w:rsid w:val="009F3E56"/>
    <w:rsid w:val="009F6906"/>
    <w:rsid w:val="009F7FD4"/>
    <w:rsid w:val="00A001CA"/>
    <w:rsid w:val="00A009CB"/>
    <w:rsid w:val="00A02346"/>
    <w:rsid w:val="00A041B1"/>
    <w:rsid w:val="00A043EA"/>
    <w:rsid w:val="00A1029A"/>
    <w:rsid w:val="00A13FB4"/>
    <w:rsid w:val="00A1409C"/>
    <w:rsid w:val="00A24674"/>
    <w:rsid w:val="00A26EB9"/>
    <w:rsid w:val="00A32B8E"/>
    <w:rsid w:val="00A33DCF"/>
    <w:rsid w:val="00A36A1B"/>
    <w:rsid w:val="00A410DF"/>
    <w:rsid w:val="00A448E4"/>
    <w:rsid w:val="00A570C2"/>
    <w:rsid w:val="00A57BD6"/>
    <w:rsid w:val="00A651C5"/>
    <w:rsid w:val="00A66EC0"/>
    <w:rsid w:val="00A727A0"/>
    <w:rsid w:val="00A73612"/>
    <w:rsid w:val="00A8337D"/>
    <w:rsid w:val="00A87216"/>
    <w:rsid w:val="00A90B4D"/>
    <w:rsid w:val="00A94E4C"/>
    <w:rsid w:val="00A96BFF"/>
    <w:rsid w:val="00AA0D30"/>
    <w:rsid w:val="00AA1171"/>
    <w:rsid w:val="00AA1555"/>
    <w:rsid w:val="00AA2163"/>
    <w:rsid w:val="00AA2A1C"/>
    <w:rsid w:val="00AA51B8"/>
    <w:rsid w:val="00AA51DD"/>
    <w:rsid w:val="00AB0C57"/>
    <w:rsid w:val="00AB0D3F"/>
    <w:rsid w:val="00AB49AA"/>
    <w:rsid w:val="00AC2AE9"/>
    <w:rsid w:val="00AC2B22"/>
    <w:rsid w:val="00AC482A"/>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333A"/>
    <w:rsid w:val="00B46574"/>
    <w:rsid w:val="00B561C3"/>
    <w:rsid w:val="00B56921"/>
    <w:rsid w:val="00B576A4"/>
    <w:rsid w:val="00B57A64"/>
    <w:rsid w:val="00B60B4A"/>
    <w:rsid w:val="00B64ED9"/>
    <w:rsid w:val="00B67105"/>
    <w:rsid w:val="00B67653"/>
    <w:rsid w:val="00B67D01"/>
    <w:rsid w:val="00B7050B"/>
    <w:rsid w:val="00B70E0D"/>
    <w:rsid w:val="00B85C96"/>
    <w:rsid w:val="00B867B0"/>
    <w:rsid w:val="00B87673"/>
    <w:rsid w:val="00B936A5"/>
    <w:rsid w:val="00BA017B"/>
    <w:rsid w:val="00BB2118"/>
    <w:rsid w:val="00BB723A"/>
    <w:rsid w:val="00BC4287"/>
    <w:rsid w:val="00BC47AA"/>
    <w:rsid w:val="00BD1716"/>
    <w:rsid w:val="00BD744F"/>
    <w:rsid w:val="00BE03E7"/>
    <w:rsid w:val="00BE1F5F"/>
    <w:rsid w:val="00BE2707"/>
    <w:rsid w:val="00BE37A4"/>
    <w:rsid w:val="00BE5B91"/>
    <w:rsid w:val="00BE7A2A"/>
    <w:rsid w:val="00BF0B97"/>
    <w:rsid w:val="00C00288"/>
    <w:rsid w:val="00C035C0"/>
    <w:rsid w:val="00C07F97"/>
    <w:rsid w:val="00C108B7"/>
    <w:rsid w:val="00C21B1E"/>
    <w:rsid w:val="00C21F66"/>
    <w:rsid w:val="00C24A34"/>
    <w:rsid w:val="00C32A3A"/>
    <w:rsid w:val="00C34CE1"/>
    <w:rsid w:val="00C35A73"/>
    <w:rsid w:val="00C35ADF"/>
    <w:rsid w:val="00C37C99"/>
    <w:rsid w:val="00C44272"/>
    <w:rsid w:val="00C46444"/>
    <w:rsid w:val="00C475D8"/>
    <w:rsid w:val="00C523AB"/>
    <w:rsid w:val="00C52BDD"/>
    <w:rsid w:val="00C5331E"/>
    <w:rsid w:val="00C56660"/>
    <w:rsid w:val="00C577A4"/>
    <w:rsid w:val="00C60357"/>
    <w:rsid w:val="00C60BCC"/>
    <w:rsid w:val="00C665C9"/>
    <w:rsid w:val="00C705D8"/>
    <w:rsid w:val="00C76308"/>
    <w:rsid w:val="00C80D68"/>
    <w:rsid w:val="00C82CB5"/>
    <w:rsid w:val="00C8336F"/>
    <w:rsid w:val="00C911F1"/>
    <w:rsid w:val="00C9173F"/>
    <w:rsid w:val="00CA2ACF"/>
    <w:rsid w:val="00CA505C"/>
    <w:rsid w:val="00CB4D08"/>
    <w:rsid w:val="00CB4E3C"/>
    <w:rsid w:val="00CB6A50"/>
    <w:rsid w:val="00CB6BF1"/>
    <w:rsid w:val="00CC4001"/>
    <w:rsid w:val="00CC718A"/>
    <w:rsid w:val="00CC7674"/>
    <w:rsid w:val="00CD5A75"/>
    <w:rsid w:val="00CD5DBD"/>
    <w:rsid w:val="00CF0ABA"/>
    <w:rsid w:val="00CF1AAD"/>
    <w:rsid w:val="00CF30E1"/>
    <w:rsid w:val="00CF5AA3"/>
    <w:rsid w:val="00CF636A"/>
    <w:rsid w:val="00CF658D"/>
    <w:rsid w:val="00D021E7"/>
    <w:rsid w:val="00D0727A"/>
    <w:rsid w:val="00D07B41"/>
    <w:rsid w:val="00D110E4"/>
    <w:rsid w:val="00D111B5"/>
    <w:rsid w:val="00D136F8"/>
    <w:rsid w:val="00D16C70"/>
    <w:rsid w:val="00D16FD7"/>
    <w:rsid w:val="00D201F2"/>
    <w:rsid w:val="00D23E44"/>
    <w:rsid w:val="00D30454"/>
    <w:rsid w:val="00D34652"/>
    <w:rsid w:val="00D34F33"/>
    <w:rsid w:val="00D42473"/>
    <w:rsid w:val="00D47DE7"/>
    <w:rsid w:val="00D53121"/>
    <w:rsid w:val="00D56DC3"/>
    <w:rsid w:val="00D62740"/>
    <w:rsid w:val="00D67CA1"/>
    <w:rsid w:val="00D72052"/>
    <w:rsid w:val="00D74C01"/>
    <w:rsid w:val="00D74D34"/>
    <w:rsid w:val="00D76DA2"/>
    <w:rsid w:val="00D772A4"/>
    <w:rsid w:val="00D77818"/>
    <w:rsid w:val="00D77D82"/>
    <w:rsid w:val="00D81368"/>
    <w:rsid w:val="00D821BB"/>
    <w:rsid w:val="00D90C2C"/>
    <w:rsid w:val="00DA010B"/>
    <w:rsid w:val="00DA0C09"/>
    <w:rsid w:val="00DC0828"/>
    <w:rsid w:val="00DC2E71"/>
    <w:rsid w:val="00DC6029"/>
    <w:rsid w:val="00DE0677"/>
    <w:rsid w:val="00DE1AB8"/>
    <w:rsid w:val="00DE63A1"/>
    <w:rsid w:val="00DF31F1"/>
    <w:rsid w:val="00DF56CE"/>
    <w:rsid w:val="00E00EBD"/>
    <w:rsid w:val="00E0220E"/>
    <w:rsid w:val="00E038D5"/>
    <w:rsid w:val="00E06B54"/>
    <w:rsid w:val="00E13F97"/>
    <w:rsid w:val="00E14B3B"/>
    <w:rsid w:val="00E20EC0"/>
    <w:rsid w:val="00E245C4"/>
    <w:rsid w:val="00E3043A"/>
    <w:rsid w:val="00E31C2E"/>
    <w:rsid w:val="00E323B9"/>
    <w:rsid w:val="00E3243A"/>
    <w:rsid w:val="00E336B2"/>
    <w:rsid w:val="00E33C77"/>
    <w:rsid w:val="00E349A5"/>
    <w:rsid w:val="00E369E1"/>
    <w:rsid w:val="00E4254E"/>
    <w:rsid w:val="00E4626E"/>
    <w:rsid w:val="00E53596"/>
    <w:rsid w:val="00E5763A"/>
    <w:rsid w:val="00E621FC"/>
    <w:rsid w:val="00E63C51"/>
    <w:rsid w:val="00E66DE4"/>
    <w:rsid w:val="00E72168"/>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A77C9"/>
    <w:rsid w:val="00EB59F6"/>
    <w:rsid w:val="00EB6847"/>
    <w:rsid w:val="00EB7C96"/>
    <w:rsid w:val="00EC0473"/>
    <w:rsid w:val="00EC1448"/>
    <w:rsid w:val="00EC3002"/>
    <w:rsid w:val="00EC4EBE"/>
    <w:rsid w:val="00EC5392"/>
    <w:rsid w:val="00EC632F"/>
    <w:rsid w:val="00ED1481"/>
    <w:rsid w:val="00ED3668"/>
    <w:rsid w:val="00ED4366"/>
    <w:rsid w:val="00EE32EF"/>
    <w:rsid w:val="00EE61F9"/>
    <w:rsid w:val="00EF5FA9"/>
    <w:rsid w:val="00F06D55"/>
    <w:rsid w:val="00F07323"/>
    <w:rsid w:val="00F135CC"/>
    <w:rsid w:val="00F1394B"/>
    <w:rsid w:val="00F167E7"/>
    <w:rsid w:val="00F20BD6"/>
    <w:rsid w:val="00F22F41"/>
    <w:rsid w:val="00F23F98"/>
    <w:rsid w:val="00F23FC5"/>
    <w:rsid w:val="00F25A65"/>
    <w:rsid w:val="00F2633B"/>
    <w:rsid w:val="00F32F9D"/>
    <w:rsid w:val="00F3338E"/>
    <w:rsid w:val="00F36D3F"/>
    <w:rsid w:val="00F404BA"/>
    <w:rsid w:val="00F50A9E"/>
    <w:rsid w:val="00F519D1"/>
    <w:rsid w:val="00F5402F"/>
    <w:rsid w:val="00F55127"/>
    <w:rsid w:val="00F553EE"/>
    <w:rsid w:val="00F622DC"/>
    <w:rsid w:val="00F66670"/>
    <w:rsid w:val="00F67A8F"/>
    <w:rsid w:val="00F716A7"/>
    <w:rsid w:val="00F71BED"/>
    <w:rsid w:val="00F74DB5"/>
    <w:rsid w:val="00F802B0"/>
    <w:rsid w:val="00F8378A"/>
    <w:rsid w:val="00F855CC"/>
    <w:rsid w:val="00F86B7D"/>
    <w:rsid w:val="00F903C4"/>
    <w:rsid w:val="00F93F45"/>
    <w:rsid w:val="00FA0122"/>
    <w:rsid w:val="00FA1EC4"/>
    <w:rsid w:val="00FA2E67"/>
    <w:rsid w:val="00FA52FF"/>
    <w:rsid w:val="00FB4454"/>
    <w:rsid w:val="00FC0215"/>
    <w:rsid w:val="00FC642A"/>
    <w:rsid w:val="00FC6D49"/>
    <w:rsid w:val="00FE2059"/>
    <w:rsid w:val="00FE4EBB"/>
    <w:rsid w:val="00FF0B60"/>
    <w:rsid w:val="00FF3509"/>
    <w:rsid w:val="00FF5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2B1CB2"/>
    <w:rPr>
      <w:sz w:val="16"/>
      <w:szCs w:val="16"/>
    </w:rPr>
  </w:style>
  <w:style w:type="paragraph" w:styleId="a4">
    <w:name w:val="annotation text"/>
    <w:basedOn w:val="a"/>
    <w:link w:val="a5"/>
    <w:uiPriority w:val="99"/>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uiPriority w:val="99"/>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 w:type="character" w:customStyle="1" w:styleId="FontStyle16">
    <w:name w:val="Font Style16"/>
    <w:rsid w:val="00FA2E67"/>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21661284">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3ED41-18DA-4E18-98C5-0ED0CFAF0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2</Pages>
  <Words>1025</Words>
  <Characters>5843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Mila</cp:lastModifiedBy>
  <cp:revision>134</cp:revision>
  <cp:lastPrinted>2022-11-14T11:34:00Z</cp:lastPrinted>
  <dcterms:created xsi:type="dcterms:W3CDTF">2019-03-01T13:27:00Z</dcterms:created>
  <dcterms:modified xsi:type="dcterms:W3CDTF">2022-12-05T08:19:00Z</dcterms:modified>
</cp:coreProperties>
</file>